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985"/>
        <w:gridCol w:w="1417"/>
      </w:tblGrid>
      <w:tr w:rsidR="00C63E3E" w14:paraId="5DCF51EF" w14:textId="77777777" w:rsidTr="00EB43B9">
        <w:tc>
          <w:tcPr>
            <w:tcW w:w="7230" w:type="dxa"/>
          </w:tcPr>
          <w:p w14:paraId="53C10D46" w14:textId="77777777" w:rsidR="00C63E3E" w:rsidRPr="00AC0680" w:rsidRDefault="00C63E3E" w:rsidP="00EB43B9">
            <w:pPr>
              <w:spacing w:before="120" w:after="0" w:line="240" w:lineRule="auto"/>
              <w:ind w:leftChars="0" w:left="-57" w:right="-57" w:firstLineChars="0" w:firstLine="0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ชื่อลูกค้า: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 xml:space="preserve"> 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>บริษัท กขค จำกัด</w:t>
            </w:r>
          </w:p>
        </w:tc>
        <w:tc>
          <w:tcPr>
            <w:tcW w:w="1985" w:type="dxa"/>
          </w:tcPr>
          <w:p w14:paraId="302727A6" w14:textId="77777777" w:rsidR="00C63E3E" w:rsidRPr="00091DEE" w:rsidRDefault="00C63E3E" w:rsidP="00EB43B9">
            <w:pPr>
              <w:spacing w:before="120" w:after="0" w:line="240" w:lineRule="auto"/>
              <w:ind w:leftChars="0" w:left="-113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อ้างอิง:</w:t>
            </w:r>
          </w:p>
        </w:tc>
        <w:tc>
          <w:tcPr>
            <w:tcW w:w="1417" w:type="dxa"/>
          </w:tcPr>
          <w:p w14:paraId="6928D063" w14:textId="77777777" w:rsidR="00C63E3E" w:rsidRPr="00091DEE" w:rsidRDefault="00C63E3E" w:rsidP="00EB43B9">
            <w:pPr>
              <w:spacing w:before="120" w:after="0" w:line="240" w:lineRule="auto"/>
              <w:ind w:leftChars="0" w:left="-57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</w:p>
        </w:tc>
      </w:tr>
      <w:tr w:rsidR="00C63E3E" w14:paraId="0E01BF0C" w14:textId="77777777" w:rsidTr="00EB43B9">
        <w:tc>
          <w:tcPr>
            <w:tcW w:w="7230" w:type="dxa"/>
          </w:tcPr>
          <w:p w14:paraId="75873435" w14:textId="77777777" w:rsidR="00C63E3E" w:rsidRPr="00AC0680" w:rsidRDefault="00C63E3E" w:rsidP="00EB43B9">
            <w:pPr>
              <w:spacing w:before="120" w:after="0" w:line="240" w:lineRule="auto"/>
              <w:ind w:leftChars="0" w:left="-57" w:right="-57" w:firstLineChars="0" w:firstLine="57"/>
              <w:rPr>
                <w:rFonts w:ascii="EucrosiaUPC" w:eastAsia="Tahoma" w:hAnsi="EucrosiaUPC" w:cs="EucrosiaUPC"/>
                <w:spacing w:val="-8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pacing w:val="-8"/>
                <w:sz w:val="34"/>
                <w:szCs w:val="34"/>
                <w:cs/>
              </w:rPr>
              <w:t>กระดาษทำการ:</w:t>
            </w:r>
            <w:r w:rsidRPr="00AC0680">
              <w:rPr>
                <w:rFonts w:ascii="EucrosiaUPC" w:eastAsia="Tahoma" w:hAnsi="EucrosiaUPC" w:cs="EucrosiaUPC"/>
                <w:spacing w:val="-8"/>
                <w:sz w:val="34"/>
                <w:szCs w:val="34"/>
                <w:cs/>
              </w:rPr>
              <w:t xml:space="preserve"> การวิเคราะห์เปรียบเทียบขั้นสุดท้าย (</w:t>
            </w:r>
            <w:r w:rsidRPr="00AC0680">
              <w:rPr>
                <w:rFonts w:ascii="EucrosiaUPC" w:eastAsia="Tahoma" w:hAnsi="EucrosiaUPC" w:cs="EucrosiaUPC"/>
                <w:spacing w:val="-8"/>
                <w:sz w:val="34"/>
                <w:szCs w:val="34"/>
              </w:rPr>
              <w:t>Final Analytical Review)</w:t>
            </w:r>
          </w:p>
        </w:tc>
        <w:tc>
          <w:tcPr>
            <w:tcW w:w="1985" w:type="dxa"/>
          </w:tcPr>
          <w:p w14:paraId="5EEAD528" w14:textId="77777777" w:rsidR="00C63E3E" w:rsidRPr="00091DEE" w:rsidRDefault="00C63E3E" w:rsidP="00EB43B9">
            <w:pPr>
              <w:spacing w:before="120" w:after="0" w:line="240" w:lineRule="auto"/>
              <w:ind w:leftChars="0" w:left="-113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จัดทำโดย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417" w:type="dxa"/>
          </w:tcPr>
          <w:p w14:paraId="72003BC4" w14:textId="77777777" w:rsidR="00C63E3E" w:rsidRPr="00091DEE" w:rsidRDefault="00C63E3E" w:rsidP="00EB43B9">
            <w:pPr>
              <w:spacing w:before="120" w:after="0" w:line="240" w:lineRule="auto"/>
              <w:ind w:leftChars="0" w:left="-57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  <w:lang w:val="en-GB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  <w:tr w:rsidR="00C63E3E" w14:paraId="42AB931B" w14:textId="77777777" w:rsidTr="00EB43B9">
        <w:tc>
          <w:tcPr>
            <w:tcW w:w="7230" w:type="dxa"/>
          </w:tcPr>
          <w:p w14:paraId="740AF81D" w14:textId="77777777" w:rsidR="00C63E3E" w:rsidRPr="00AC0680" w:rsidRDefault="00C63E3E" w:rsidP="00EB43B9">
            <w:pPr>
              <w:spacing w:before="120" w:after="0" w:line="240" w:lineRule="auto"/>
              <w:ind w:leftChars="0" w:left="-57" w:right="-57" w:firstLineChars="0" w:firstLine="0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รอบระยะเวลาบัญชี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: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 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 xml:space="preserve">31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ธันวาคม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>25XX</w:t>
            </w:r>
          </w:p>
        </w:tc>
        <w:tc>
          <w:tcPr>
            <w:tcW w:w="1985" w:type="dxa"/>
          </w:tcPr>
          <w:p w14:paraId="63DD58AF" w14:textId="77777777" w:rsidR="00C63E3E" w:rsidRPr="00091DEE" w:rsidRDefault="00C63E3E" w:rsidP="00EB43B9">
            <w:pPr>
              <w:spacing w:before="120" w:after="0" w:line="240" w:lineRule="auto"/>
              <w:ind w:leftChars="0" w:left="-113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สอบทานโดย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417" w:type="dxa"/>
          </w:tcPr>
          <w:p w14:paraId="3DA01DFF" w14:textId="77777777" w:rsidR="00C63E3E" w:rsidRPr="00091DEE" w:rsidRDefault="00C63E3E" w:rsidP="00EB43B9">
            <w:pPr>
              <w:spacing w:before="120" w:after="0" w:line="240" w:lineRule="auto"/>
              <w:ind w:leftChars="0" w:left="-57" w:right="-57" w:firstLineChars="0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</w:tbl>
    <w:p w14:paraId="2583F6F5" w14:textId="77777777" w:rsidR="00C63E3E" w:rsidRPr="00C63E3E" w:rsidRDefault="00C63E3E" w:rsidP="00C63E3E">
      <w:pPr>
        <w:spacing w:after="0"/>
        <w:ind w:leftChars="0" w:left="0" w:firstLineChars="0" w:firstLine="0"/>
        <w:rPr>
          <w:rFonts w:ascii="EucrosiaUPC" w:eastAsia="Tahoma" w:hAnsi="EucrosiaUPC" w:cs="EucrosiaUPC"/>
          <w:b/>
          <w:bCs/>
          <w:sz w:val="16"/>
          <w:szCs w:val="16"/>
        </w:rPr>
      </w:pPr>
    </w:p>
    <w:p w14:paraId="483BCDD4" w14:textId="4B3759FC" w:rsidR="007056C5" w:rsidRPr="00C63E3E" w:rsidRDefault="000675BF" w:rsidP="00C63E3E">
      <w:pPr>
        <w:spacing w:after="60"/>
        <w:ind w:leftChars="0" w:left="0" w:firstLineChars="0" w:firstLine="0"/>
        <w:rPr>
          <w:rFonts w:ascii="EucrosiaUPC" w:eastAsia="Tahoma" w:hAnsi="EucrosiaUPC" w:cs="EucrosiaUPC"/>
          <w:b/>
          <w:bCs/>
          <w:sz w:val="32"/>
          <w:szCs w:val="32"/>
        </w:rPr>
      </w:pPr>
      <w:r w:rsidRPr="00C63E3E">
        <w:rPr>
          <w:rFonts w:ascii="EucrosiaUPC" w:eastAsia="Tahoma" w:hAnsi="EucrosiaUPC" w:cs="EucrosiaUPC" w:hint="cs"/>
          <w:b/>
          <w:bCs/>
          <w:sz w:val="32"/>
          <w:szCs w:val="32"/>
          <w:cs/>
        </w:rPr>
        <w:t>วัตถุประสงค์</w:t>
      </w:r>
    </w:p>
    <w:p w14:paraId="3954293D" w14:textId="77777777" w:rsidR="00FF4821" w:rsidRPr="00E13876" w:rsidRDefault="00FF4821" w:rsidP="00E13876">
      <w:pPr>
        <w:pStyle w:val="ListParagraph"/>
        <w:numPr>
          <w:ilvl w:val="0"/>
          <w:numId w:val="2"/>
        </w:numPr>
        <w:jc w:val="thaiDistribute"/>
        <w:rPr>
          <w:rFonts w:ascii="EucrosiaUPC" w:eastAsia="Tahoma" w:hAnsi="EucrosiaUPC" w:cs="EucrosiaUPC"/>
          <w:spacing w:val="-4"/>
          <w:sz w:val="32"/>
          <w:szCs w:val="32"/>
        </w:rPr>
      </w:pPr>
      <w:r w:rsidRPr="00E13876">
        <w:rPr>
          <w:rFonts w:ascii="EucrosiaUPC" w:eastAsia="Tahoma" w:hAnsi="EucrosiaUPC" w:cs="EucrosiaUPC" w:hint="cs"/>
          <w:spacing w:val="-4"/>
          <w:sz w:val="32"/>
          <w:szCs w:val="32"/>
          <w:cs/>
        </w:rPr>
        <w:t>เพื่อแสดงว่าไม่มีความเสี่ยงของการแสดงข้อมูลที่ขัดต่อข้อเท็จจริงอันเป็นสาระสำคัญที่ไม่เคยรับรู้มาก่อนในการตรวจสอบงบการเงิน</w:t>
      </w:r>
    </w:p>
    <w:p w14:paraId="6CBEE039" w14:textId="77777777" w:rsidR="000675BF" w:rsidRPr="00E13876" w:rsidRDefault="000675BF" w:rsidP="00E13876">
      <w:pPr>
        <w:pStyle w:val="ListParagraph"/>
        <w:numPr>
          <w:ilvl w:val="0"/>
          <w:numId w:val="2"/>
        </w:numPr>
        <w:jc w:val="thaiDistribute"/>
        <w:rPr>
          <w:rFonts w:ascii="EucrosiaUPC" w:eastAsia="Tahoma" w:hAnsi="EucrosiaUPC" w:cs="EucrosiaUPC"/>
          <w:spacing w:val="-4"/>
          <w:sz w:val="32"/>
          <w:szCs w:val="32"/>
        </w:rPr>
      </w:pPr>
      <w:r w:rsidRPr="00E13876">
        <w:rPr>
          <w:rFonts w:ascii="EucrosiaUPC" w:eastAsia="Tahoma" w:hAnsi="EucrosiaUPC" w:cs="EucrosiaUPC" w:hint="cs"/>
          <w:spacing w:val="-4"/>
          <w:sz w:val="32"/>
          <w:szCs w:val="32"/>
          <w:cs/>
        </w:rPr>
        <w:t xml:space="preserve">เพื่อสนับสนุนข้อสรุปจากการตรวจสอบแต่ละรายการหรือองค์ประกอบในงบการเงิน และได้ข้อสรุปอย่างสมเหตุสมผลในการแสดงความเห็นของผู้สอบบัญชี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559"/>
      </w:tblGrid>
      <w:tr w:rsidR="005B61F4" w:rsidRPr="00620EEB" w14:paraId="2368E8AE" w14:textId="77777777" w:rsidTr="00EC3857">
        <w:trPr>
          <w:tblHeader/>
        </w:trPr>
        <w:tc>
          <w:tcPr>
            <w:tcW w:w="851" w:type="dxa"/>
            <w:shd w:val="clear" w:color="auto" w:fill="F2F2F2" w:themeFill="background1" w:themeFillShade="F2"/>
          </w:tcPr>
          <w:p w14:paraId="71ACED74" w14:textId="77777777" w:rsidR="005B61F4" w:rsidRPr="00E13876" w:rsidRDefault="005B61F4" w:rsidP="00EC3857">
            <w:pPr>
              <w:spacing w:after="0" w:line="240" w:lineRule="auto"/>
              <w:ind w:left="1" w:right="-57" w:hanging="3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63AF30B" w14:textId="5D84DB07" w:rsidR="005B61F4" w:rsidRPr="00E13876" w:rsidRDefault="005B61F4" w:rsidP="00E13876">
            <w:pPr>
              <w:spacing w:after="0" w:line="240" w:lineRule="auto"/>
              <w:ind w:left="1" w:hanging="3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8ACACF" w14:textId="4CD37ED3" w:rsidR="005B61F4" w:rsidRPr="00E13876" w:rsidRDefault="005B61F4" w:rsidP="00EC3857">
            <w:pPr>
              <w:spacing w:after="0" w:line="240" w:lineRule="auto"/>
              <w:ind w:left="1" w:right="-57" w:hanging="3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อ้างอิง</w:t>
            </w:r>
            <w:r w:rsid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br/>
            </w:r>
            <w:r w:rsidRP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กระดาษทำการ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1D4951B" w14:textId="188FBE51" w:rsidR="005B61F4" w:rsidRPr="00E13876" w:rsidRDefault="005B61F4" w:rsidP="00EC3857">
            <w:pPr>
              <w:spacing w:after="0" w:line="240" w:lineRule="auto"/>
              <w:ind w:left="1" w:right="-57" w:hanging="3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E13876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61F4" w:rsidRPr="00620EEB" w14:paraId="1220CC69" w14:textId="77777777" w:rsidTr="00EC3857">
        <w:tc>
          <w:tcPr>
            <w:tcW w:w="851" w:type="dxa"/>
          </w:tcPr>
          <w:p w14:paraId="0AB313B6" w14:textId="77777777" w:rsidR="005B61F4" w:rsidRPr="00620EEB" w:rsidRDefault="005B61F4" w:rsidP="001D16AC">
            <w:pPr>
              <w:spacing w:after="0" w:line="240" w:lineRule="auto"/>
              <w:ind w:left="1" w:hanging="3"/>
              <w:jc w:val="center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6521" w:type="dxa"/>
          </w:tcPr>
          <w:p w14:paraId="1307DEF3" w14:textId="77777777" w:rsidR="005B61F4" w:rsidRPr="00233165" w:rsidRDefault="005B61F4" w:rsidP="00233165">
            <w:pPr>
              <w:spacing w:before="60"/>
              <w:ind w:leftChars="0" w:left="0" w:firstLineChars="0" w:firstLine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ทำการวิเคราะห์เปรียบเทียบงบการเงินขั้นสุดท้ายกับงบการเงินที่ตรวจสอบโดย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</w:p>
          <w:p w14:paraId="3000BBBD" w14:textId="77777777" w:rsidR="005B61F4" w:rsidRPr="00233165" w:rsidRDefault="005B61F4" w:rsidP="00233165">
            <w:pPr>
              <w:spacing w:before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ก.เปรียบเทียบรายการแต่ละรายการในงบการเงินในงวดปัจจุบันกับงวดก่อน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วิเคราะห์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ผล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และอธิบายการเปลี่ยนแปลงที่มี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นัยสำคัญ</w:t>
            </w:r>
          </w:p>
          <w:p w14:paraId="272F02A0" w14:textId="77777777" w:rsidR="005B61F4" w:rsidRPr="00233165" w:rsidRDefault="005B61F4" w:rsidP="00233165">
            <w:pPr>
              <w:spacing w:before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ข.ทำข้อมูลให้เป็นปัจจุบันเกี่ยวกับการวิเคราะห์เปรียบเทียบรายได้ให้ครอบคลุมทั้งรอบระยะเวลาบัญชี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(ถ้ายังไม่ได้ทำ)</w:t>
            </w:r>
          </w:p>
          <w:p w14:paraId="51847A1B" w14:textId="49BF5E3A" w:rsidR="005B61F4" w:rsidRPr="00233165" w:rsidRDefault="005B61F4" w:rsidP="00233165">
            <w:pPr>
              <w:spacing w:before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EB5229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ค.พิจารณาความเพียงพอของหลักฐานที่รวบรวมเพื่อตอบสนองต่อ</w:t>
            </w:r>
            <w:r w:rsidR="009C5B0F" w:rsidRPr="00EB5229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br/>
            </w:r>
            <w:r w:rsidRPr="00EB5229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การวิเคราะห์ยอดคงเหลือที่ผิดปกติหรือไม่คาดคิด</w:t>
            </w:r>
            <w:r w:rsidRPr="00EB5229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 xml:space="preserve"> </w:t>
            </w:r>
            <w:r w:rsidRPr="00EB5229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นอกจากนี้ให้พิจารณาว่าได้</w:t>
            </w:r>
            <w:r w:rsidRPr="00EB5229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>รับหลักฐานการสอบ</w:t>
            </w:r>
            <w:r w:rsidRPr="00EB5229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บัญชีที่</w:t>
            </w:r>
            <w:r w:rsidRPr="00EB5229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>เพียงพอหรือไม่</w:t>
            </w:r>
            <w:r w:rsidRPr="00EB5229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เพื่อ</w:t>
            </w:r>
            <w:r w:rsidRPr="00EB5229">
              <w:rPr>
                <w:rFonts w:ascii="EucrosiaUPC" w:hAnsi="EucrosiaUPC" w:cs="EucrosiaUPC"/>
                <w:spacing w:val="-6"/>
                <w:sz w:val="32"/>
                <w:szCs w:val="32"/>
                <w:cs/>
              </w:rPr>
              <w:t>ตอบสนองต่อยอดคงเหลือ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หรือความสัมพันธ์ที่ผิดปกติหรือไม่คาดคิด</w:t>
            </w:r>
          </w:p>
          <w:p w14:paraId="624D50AC" w14:textId="77777777" w:rsidR="005B61F4" w:rsidRPr="00233165" w:rsidRDefault="005B61F4" w:rsidP="00233165">
            <w:pPr>
              <w:spacing w:before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ง.พิจารณาว่าการตอบสนองต่อคำถามตลอดช่วงของการตรวจสอบเกี่ยวกับการวิเคราะห์ความสัมพันธ์นั้น มีความคลุมเครือ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หรือไม่น่าเชื่อถือหรือไม่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หรือมีหลักฐานใดที่ไม่สอดคล้องกับหลักฐานอื่น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ๆ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ที่รวบรวมได้ในระหว่างการตรวจสอบ</w:t>
            </w:r>
          </w:p>
          <w:p w14:paraId="4B1CC1C8" w14:textId="1A443FD0" w:rsidR="005B61F4" w:rsidRPr="00233165" w:rsidRDefault="005B61F4" w:rsidP="00233165">
            <w:pPr>
              <w:spacing w:before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lastRenderedPageBreak/>
              <w:t>จ.พิจารณาว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่าผลของการวิเคราะห์เปรียบเทียบขั้นสุดท้าย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กับ</w:t>
            </w:r>
            <w:r w:rsidRPr="00233165">
              <w:rPr>
                <w:rFonts w:ascii="EucrosiaUPC" w:hAnsi="EucrosiaUPC" w:cs="EucrosiaUPC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t>การตรวจสอบเนื้อหาสาระโดยใช้วิธีการวิเคราะห์เปรียบเทียบ</w:t>
            </w:r>
            <w:r w:rsidRPr="00233165">
              <w:rPr>
                <w:rFonts w:ascii="EucrosiaUPC" w:hAnsi="EucrosiaUPC" w:cs="EucrosiaUPC" w:hint="cs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t xml:space="preserve">ตลอดช่วงการตรวจสอบ </w:t>
            </w:r>
            <w:r w:rsidR="009C5B0F">
              <w:rPr>
                <w:rFonts w:ascii="EucrosiaUPC" w:hAnsi="EucrosiaUPC" w:cs="EucrosiaUPC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br/>
            </w:r>
            <w:r w:rsidRPr="00233165">
              <w:rPr>
                <w:rFonts w:ascii="EucrosiaUPC" w:hAnsi="EucrosiaUPC" w:cs="EucrosiaUPC" w:hint="cs"/>
                <w:color w:val="222222"/>
                <w:spacing w:val="-4"/>
                <w:sz w:val="32"/>
                <w:szCs w:val="32"/>
                <w:shd w:val="clear" w:color="auto" w:fill="FFFFFF"/>
                <w:cs/>
              </w:rPr>
              <w:t>เพื่อระบุ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ว่ามีความเสี่ยงจากการแสดงข้อมูลที่ขัดต่อข้อเท็จจริงอันเป็นสาระสำคัญ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จากการทุจริต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ที่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ยัง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ไม่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 xml:space="preserve">เคยทราบในอดีต 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รวมถึง</w:t>
            </w:r>
          </w:p>
          <w:p w14:paraId="2942F3B1" w14:textId="77777777" w:rsidR="005B61F4" w:rsidRPr="00233165" w:rsidRDefault="005B61F4" w:rsidP="009C5B0F">
            <w:pPr>
              <w:spacing w:before="60" w:after="60"/>
              <w:ind w:leftChars="0" w:left="3" w:hanging="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ฉ.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พิจารณาผล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ลัพธ์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สะสม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ของวิธี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การตรวจสอบที่เกี่ยวข้องกับการประเมินความเสี่ยง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จาก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การตรวจสอบ (รวมถึงความเสี่ยงของการแสดงข้อมูลที่ขัดต่อข้อเท็จจริงอันเป็นสาระสำคัญเนื่องจากการทุจริต) ที่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ได้</w:t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กำหนดขึ้นในขั้นตอนการวางแผนการตรวจสอบ</w:t>
            </w:r>
            <w:r w:rsidRPr="00233165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 xml:space="preserve"> ซึ่งระบุโดย</w:t>
            </w:r>
          </w:p>
          <w:p w14:paraId="141E86A1" w14:textId="77777777" w:rsidR="009C5B0F" w:rsidRDefault="005B61F4" w:rsidP="009C5B0F">
            <w:pPr>
              <w:pStyle w:val="ListParagraph"/>
              <w:numPr>
                <w:ilvl w:val="0"/>
                <w:numId w:val="3"/>
              </w:numPr>
              <w:spacing w:before="60" w:after="0"/>
              <w:ind w:left="319" w:hanging="284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ประเมินถึงความสมเหตุสมผลทางธุรกิจสำหรับรายการที่ผิดปกติ</w:t>
            </w:r>
            <w:r w:rsid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br/>
            </w:r>
            <w:r w:rsidRPr="00233165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อย่างมีนัยสำคัญ</w:t>
            </w:r>
          </w:p>
          <w:p w14:paraId="1817B311" w14:textId="77777777" w:rsidR="009C5B0F" w:rsidRDefault="005B61F4" w:rsidP="009C5B0F">
            <w:pPr>
              <w:pStyle w:val="ListParagraph"/>
              <w:numPr>
                <w:ilvl w:val="0"/>
                <w:numId w:val="3"/>
              </w:numPr>
              <w:spacing w:before="60" w:after="0"/>
              <w:ind w:left="319" w:hanging="284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9C5B0F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พิ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จารณาว่าการนำหลักการบัญชีที่สำคัญไปใช้ นั้น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จะก่อให้เกิดอคติซึ่งอาจเป็นข้อบ่งชี้ของการทุจริตที่อาจจะเกิดขึ้น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หรือไม่</w:t>
            </w:r>
          </w:p>
          <w:p w14:paraId="6614B647" w14:textId="77777777" w:rsidR="009C5B0F" w:rsidRDefault="005B61F4" w:rsidP="009C5B0F">
            <w:pPr>
              <w:pStyle w:val="ListParagraph"/>
              <w:numPr>
                <w:ilvl w:val="0"/>
                <w:numId w:val="3"/>
              </w:numPr>
              <w:spacing w:before="60" w:after="0"/>
              <w:ind w:left="319" w:hanging="284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พิจารณาว่าขั้นตอนการสอบบัญชีได้ตรวจพบสถานการณ์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หรือเหตุการณ์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ที่แตกต่างจากความคาดหวัง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ของผู้สอบบัญชี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หรือไม่ และสถานการณ์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หรือเหตุการณ์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เหล่านั้นได้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ระบุ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ถึงความเป็น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ไปได้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ของการแสดงข้อมูลที่ขัดต่อข้อเท็จจริง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อันมีสาระสำคัญ</w:t>
            </w:r>
            <w:r w:rsidR="00377CCD"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หรือไม่ </w:t>
            </w:r>
          </w:p>
          <w:p w14:paraId="48E50B0C" w14:textId="52E99562" w:rsidR="005B61F4" w:rsidRPr="009C5B0F" w:rsidRDefault="005B61F4" w:rsidP="009C5B0F">
            <w:pPr>
              <w:pStyle w:val="ListParagraph"/>
              <w:numPr>
                <w:ilvl w:val="0"/>
                <w:numId w:val="3"/>
              </w:numPr>
              <w:spacing w:before="60" w:after="0"/>
              <w:ind w:left="319" w:hanging="284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หาก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ระบุได้ว่า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มีความเสี่ยงในการทุจริต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หรือสถานการณ์อื่นใด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จะต้องมีการ</w:t>
            </w:r>
            <w:r w:rsidRPr="009C5B0F">
              <w:rPr>
                <w:rFonts w:ascii="EucrosiaUPC" w:hAnsi="EucrosiaUPC" w:cs="EucrosiaUPC" w:hint="cs"/>
                <w:spacing w:val="-4"/>
                <w:sz w:val="32"/>
                <w:szCs w:val="32"/>
                <w:cs/>
              </w:rPr>
              <w:t>จด</w:t>
            </w:r>
            <w:r w:rsidRPr="009C5B0F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บันทึกข้อมูลเกี่ยวกับความเสี่ยงดังกล่าวและวิธีการที่ตอบสนองต่อความเสี่ยงนั้น</w:t>
            </w:r>
          </w:p>
          <w:p w14:paraId="15E59458" w14:textId="77777777" w:rsidR="005B61F4" w:rsidRPr="00620EEB" w:rsidRDefault="005B61F4" w:rsidP="001D16AC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2378BB4D" w14:textId="77777777" w:rsidR="005B61F4" w:rsidRPr="00620EEB" w:rsidRDefault="005B61F4" w:rsidP="001D16AC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B64FD0" w14:textId="77777777" w:rsidR="005B61F4" w:rsidRPr="00620EEB" w:rsidRDefault="005B61F4" w:rsidP="001D16AC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</w:tr>
    </w:tbl>
    <w:p w14:paraId="0F4E9690" w14:textId="77777777" w:rsidR="00EA338C" w:rsidRPr="00EA338C" w:rsidRDefault="00EA338C">
      <w:pPr>
        <w:ind w:left="0" w:hanging="2"/>
      </w:pPr>
    </w:p>
    <w:sectPr w:rsidR="00EA338C" w:rsidRPr="00EA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3A8C" w14:textId="77777777" w:rsidR="004F5B01" w:rsidRDefault="004F5B01" w:rsidP="004E0F8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594DA8" w14:textId="77777777" w:rsidR="004F5B01" w:rsidRDefault="004F5B01" w:rsidP="004E0F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F1FF" w14:textId="77777777" w:rsidR="004E0F86" w:rsidRDefault="004E0F8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484C" w14:textId="0D469A1D" w:rsidR="004E0F86" w:rsidRPr="002D5B97" w:rsidRDefault="002D5B97" w:rsidP="002D5B97">
    <w:pPr>
      <w:pStyle w:val="Footer"/>
      <w:ind w:left="1" w:hanging="3"/>
      <w:jc w:val="right"/>
      <w:rPr>
        <w:rFonts w:ascii="EucrosiaUPC" w:hAnsi="EucrosiaUPC" w:cs="EucrosiaUPC"/>
        <w:sz w:val="28"/>
      </w:rPr>
    </w:pPr>
    <w:r w:rsidRPr="002D5B97">
      <w:rPr>
        <w:rFonts w:ascii="EucrosiaUPC" w:hAnsi="EucrosiaUPC" w:cs="EucrosiaUPC"/>
        <w:sz w:val="28"/>
        <w:cs/>
      </w:rPr>
      <w:t>การวิเคราะห์เปรียบเทียบขั้นสุดท้าย (</w:t>
    </w:r>
    <w:r w:rsidRPr="002D5B97">
      <w:rPr>
        <w:rFonts w:ascii="EucrosiaUPC" w:hAnsi="EucrosiaUPC" w:cs="EucrosiaUPC"/>
        <w:sz w:val="28"/>
      </w:rPr>
      <w:t>Final Analytical Review)</w:t>
    </w:r>
    <w:sdt>
      <w:sdtPr>
        <w:rPr>
          <w:rFonts w:ascii="EucrosiaUPC" w:hAnsi="EucrosiaUPC" w:cs="EucrosiaUPC"/>
          <w:sz w:val="28"/>
        </w:rPr>
        <w:id w:val="5969947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EucrosiaUPC" w:hAnsi="EucrosiaUPC" w:cs="EucrosiaUPC"/>
              <w:sz w:val="2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D5B97">
              <w:rPr>
                <w:rFonts w:ascii="EucrosiaUPC" w:hAnsi="EucrosiaUPC" w:cs="EucrosiaUPC"/>
                <w:sz w:val="28"/>
              </w:rPr>
              <w:t xml:space="preserve"> </w:t>
            </w:r>
            <w:r w:rsidRPr="002D5B97">
              <w:rPr>
                <w:rFonts w:ascii="EucrosiaUPC" w:hAnsi="EucrosiaUPC" w:cs="EucrosiaUPC"/>
                <w:sz w:val="28"/>
              </w:rPr>
              <w:tab/>
              <w:t xml:space="preserve">  </w:t>
            </w:r>
            <w:r w:rsidRPr="002D5B97">
              <w:rPr>
                <w:rFonts w:ascii="EucrosiaUPC" w:hAnsi="EucrosiaUPC" w:cs="EucrosiaUPC"/>
                <w:sz w:val="28"/>
              </w:rPr>
              <w:fldChar w:fldCharType="begin"/>
            </w:r>
            <w:r w:rsidRPr="002D5B97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Pr="002D5B97">
              <w:rPr>
                <w:rFonts w:ascii="EucrosiaUPC" w:hAnsi="EucrosiaUPC" w:cs="EucrosiaUPC"/>
                <w:sz w:val="28"/>
              </w:rPr>
              <w:fldChar w:fldCharType="separate"/>
            </w:r>
            <w:r w:rsidRPr="002D5B97">
              <w:rPr>
                <w:rFonts w:ascii="EucrosiaUPC" w:hAnsi="EucrosiaUPC" w:cs="EucrosiaUPC"/>
                <w:sz w:val="28"/>
              </w:rPr>
              <w:t>1</w:t>
            </w:r>
            <w:r w:rsidRPr="002D5B97">
              <w:rPr>
                <w:rFonts w:ascii="EucrosiaUPC" w:hAnsi="EucrosiaUPC" w:cs="EucrosiaUPC"/>
                <w:sz w:val="28"/>
              </w:rPr>
              <w:fldChar w:fldCharType="end"/>
            </w:r>
            <w:r w:rsidRPr="002D5B97">
              <w:rPr>
                <w:rFonts w:ascii="EucrosiaUPC" w:hAnsi="EucrosiaUPC" w:cs="EucrosiaUPC"/>
                <w:sz w:val="28"/>
                <w:cs/>
              </w:rPr>
              <w:t>/</w:t>
            </w:r>
            <w:r w:rsidRPr="002D5B97">
              <w:rPr>
                <w:rFonts w:ascii="EucrosiaUPC" w:hAnsi="EucrosiaUPC" w:cs="EucrosiaUPC"/>
                <w:sz w:val="28"/>
              </w:rPr>
              <w:fldChar w:fldCharType="begin"/>
            </w:r>
            <w:r w:rsidRPr="002D5B97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Pr="002D5B97">
              <w:rPr>
                <w:rFonts w:ascii="EucrosiaUPC" w:hAnsi="EucrosiaUPC" w:cs="EucrosiaUPC"/>
                <w:sz w:val="28"/>
              </w:rPr>
              <w:fldChar w:fldCharType="separate"/>
            </w:r>
            <w:r w:rsidRPr="002D5B97">
              <w:rPr>
                <w:rFonts w:ascii="EucrosiaUPC" w:hAnsi="EucrosiaUPC" w:cs="EucrosiaUPC"/>
                <w:sz w:val="28"/>
              </w:rPr>
              <w:t>2</w:t>
            </w:r>
            <w:r w:rsidRPr="002D5B97">
              <w:rPr>
                <w:rFonts w:ascii="EucrosiaUPC" w:hAnsi="EucrosiaUPC" w:cs="EucrosiaUPC"/>
                <w:sz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D80D" w14:textId="77777777" w:rsidR="004E0F86" w:rsidRDefault="004E0F8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D18D" w14:textId="77777777" w:rsidR="004F5B01" w:rsidRDefault="004F5B01" w:rsidP="004E0F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5CEB4F" w14:textId="77777777" w:rsidR="004F5B01" w:rsidRDefault="004F5B01" w:rsidP="004E0F8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ACE0" w14:textId="77777777" w:rsidR="004E0F86" w:rsidRDefault="004E0F8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7E47" w14:textId="255CB67D" w:rsidR="004E0F86" w:rsidRPr="00107652" w:rsidRDefault="00ED7F75" w:rsidP="00107652">
    <w:pPr>
      <w:pStyle w:val="Header"/>
      <w:spacing w:after="240"/>
      <w:ind w:left="1" w:hanging="3"/>
      <w:jc w:val="center"/>
      <w:rPr>
        <w:rFonts w:ascii="EucrosiaUPC" w:hAnsi="EucrosiaUPC" w:cs="EucrosiaUPC"/>
        <w:sz w:val="26"/>
        <w:szCs w:val="26"/>
      </w:rPr>
    </w:pPr>
    <w:sdt>
      <w:sdtPr>
        <w:rPr>
          <w:cs/>
        </w:rPr>
        <w:id w:val="-11655433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ADCE7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7652" w:rsidRPr="00C41397">
      <w:rPr>
        <w:rFonts w:ascii="EucrosiaUPC" w:hAnsi="EucrosiaUPC" w:cs="EucrosiaUPC"/>
        <w:sz w:val="26"/>
        <w:szCs w:val="26"/>
        <w:cs/>
      </w:rPr>
      <w:t xml:space="preserve">ตัวอย่างกระดาษทำการนี้เป็นเพียงบางส่วนของการเสร็จสิ้นการตรวจสอบเพื่อเป็นตัวอย่างประกอบความเข้าใจเท่านั้น </w:t>
    </w:r>
    <w:r w:rsidR="00107652" w:rsidRPr="00C41397">
      <w:rPr>
        <w:rFonts w:ascii="EucrosiaUPC" w:hAnsi="EucrosiaUPC" w:cs="EucrosiaUPC"/>
        <w:sz w:val="26"/>
        <w:szCs w:val="26"/>
        <w:cs/>
      </w:rPr>
      <w:br/>
      <w:t>โดยไม่ถือเป็นส่วนหนึ่งของมาตรฐานการสอบบัญชี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73AD" w14:textId="77777777" w:rsidR="004E0F86" w:rsidRDefault="004E0F8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52B"/>
    <w:multiLevelType w:val="hybridMultilevel"/>
    <w:tmpl w:val="0E9A83CE"/>
    <w:lvl w:ilvl="0" w:tplc="0F824C1C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D08"/>
    <w:multiLevelType w:val="multilevel"/>
    <w:tmpl w:val="F6F25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2004"/>
      <w:numFmt w:val="decimal"/>
      <w:lvlText w:val="%3"/>
      <w:lvlJc w:val="left"/>
      <w:pPr>
        <w:ind w:left="4140" w:hanging="2160"/>
      </w:pPr>
      <w:rPr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673CD0"/>
    <w:multiLevelType w:val="hybridMultilevel"/>
    <w:tmpl w:val="CBC6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8C"/>
    <w:rsid w:val="000675BF"/>
    <w:rsid w:val="0008064C"/>
    <w:rsid w:val="000916CD"/>
    <w:rsid w:val="00107652"/>
    <w:rsid w:val="001D533A"/>
    <w:rsid w:val="00233165"/>
    <w:rsid w:val="002D5B97"/>
    <w:rsid w:val="00366EB4"/>
    <w:rsid w:val="00377CCD"/>
    <w:rsid w:val="0045715A"/>
    <w:rsid w:val="004E0F86"/>
    <w:rsid w:val="004F5B01"/>
    <w:rsid w:val="005772AE"/>
    <w:rsid w:val="00583D9B"/>
    <w:rsid w:val="005B61F4"/>
    <w:rsid w:val="005C6D20"/>
    <w:rsid w:val="007056C5"/>
    <w:rsid w:val="00754050"/>
    <w:rsid w:val="0079132C"/>
    <w:rsid w:val="009C5B0F"/>
    <w:rsid w:val="00BB754E"/>
    <w:rsid w:val="00C63E3E"/>
    <w:rsid w:val="00E13876"/>
    <w:rsid w:val="00E25CD6"/>
    <w:rsid w:val="00EA338C"/>
    <w:rsid w:val="00EB5229"/>
    <w:rsid w:val="00EC3857"/>
    <w:rsid w:val="00ED7F75"/>
    <w:rsid w:val="00F05610"/>
    <w:rsid w:val="00FB238E"/>
    <w:rsid w:val="00FE51C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AD0EC"/>
  <w15:chartTrackingRefBased/>
  <w15:docId w15:val="{8A4DDE5B-EF7D-4539-9032-D7ED7A30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8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8C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0F8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E0F86"/>
    <w:rPr>
      <w:rFonts w:ascii="Calibri" w:eastAsia="Calibri" w:hAnsi="Calibri" w:cs="Angsana New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4E0F8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E0F86"/>
    <w:rPr>
      <w:rFonts w:ascii="Calibri" w:eastAsia="Calibri" w:hAnsi="Calibri" w:cs="Angsana New"/>
      <w:position w:val="-1"/>
    </w:rPr>
  </w:style>
  <w:style w:type="table" w:styleId="TableGrid">
    <w:name w:val="Table Grid"/>
    <w:basedOn w:val="TableNormal"/>
    <w:uiPriority w:val="39"/>
    <w:rsid w:val="00C6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6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52"/>
    <w:rPr>
      <w:rFonts w:ascii="Segoe UI" w:eastAsia="Calibri" w:hAnsi="Segoe UI" w:cs="Angsana New"/>
      <w:position w:val="-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FCE3-B022-4EE2-A7FD-8D114775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Areerat Amonvinit</cp:lastModifiedBy>
  <cp:revision>16</cp:revision>
  <cp:lastPrinted>2020-07-29T05:03:00Z</cp:lastPrinted>
  <dcterms:created xsi:type="dcterms:W3CDTF">2020-06-13T04:52:00Z</dcterms:created>
  <dcterms:modified xsi:type="dcterms:W3CDTF">2020-07-29T05:03:00Z</dcterms:modified>
</cp:coreProperties>
</file>